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DD" w:rsidRPr="005628E1" w:rsidRDefault="007270DD" w:rsidP="005628E1">
      <w:pPr>
        <w:tabs>
          <w:tab w:val="num" w:pos="720"/>
        </w:tabs>
        <w:rPr>
          <w:rFonts w:ascii="Verdana" w:eastAsia="Verdana" w:hAnsi="Verdana" w:cs="Verdana"/>
          <w:sz w:val="24"/>
          <w:szCs w:val="24"/>
        </w:rPr>
      </w:pPr>
      <w:r w:rsidRPr="007270DD">
        <w:rPr>
          <w:rFonts w:ascii="Garamond" w:eastAsia="Verdana" w:hAnsi="Garamond" w:cs="Verdana"/>
          <w:b/>
          <w:sz w:val="24"/>
          <w:szCs w:val="24"/>
        </w:rPr>
        <w:t xml:space="preserve">A rationale for the instructional choices and format or any other considerations you made. </w:t>
      </w:r>
    </w:p>
    <w:p w:rsidR="007270DD" w:rsidRDefault="005628E1" w:rsidP="005628E1">
      <w:pPr>
        <w:spacing w:before="100" w:beforeAutospacing="1" w:after="100" w:afterAutospacing="1" w:line="271" w:lineRule="atLeast"/>
        <w:outlineLvl w:val="1"/>
        <w:rPr>
          <w:rFonts w:ascii="Garamond" w:hAnsi="Garamond" w:cs="Arial"/>
          <w:bCs/>
          <w:color w:val="333333"/>
          <w:sz w:val="24"/>
          <w:szCs w:val="24"/>
        </w:rPr>
      </w:pPr>
      <w:r>
        <w:rPr>
          <w:rFonts w:ascii="Garamond" w:eastAsia="Verdana" w:hAnsi="Garamond" w:cs="Verdana"/>
          <w:b/>
          <w:sz w:val="24"/>
          <w:szCs w:val="24"/>
        </w:rPr>
        <w:t xml:space="preserve">Title: </w:t>
      </w:r>
      <w:r w:rsidRPr="005628E1">
        <w:rPr>
          <w:rFonts w:ascii="Garamond" w:eastAsia="Verdana" w:hAnsi="Garamond" w:cs="Verdana"/>
          <w:sz w:val="24"/>
          <w:szCs w:val="24"/>
        </w:rPr>
        <w:t>“</w:t>
      </w:r>
      <w:r w:rsidRPr="005628E1">
        <w:rPr>
          <w:rFonts w:ascii="Garamond" w:hAnsi="Garamond" w:cs="Arial"/>
          <w:bCs/>
          <w:color w:val="333333"/>
          <w:kern w:val="36"/>
          <w:sz w:val="24"/>
          <w:szCs w:val="24"/>
        </w:rPr>
        <w:t xml:space="preserve">To execute or not: A question of cost? </w:t>
      </w:r>
      <w:r w:rsidRPr="005628E1">
        <w:rPr>
          <w:rFonts w:ascii="Garamond" w:hAnsi="Garamond" w:cs="Arial"/>
          <w:bCs/>
          <w:color w:val="333333"/>
          <w:sz w:val="24"/>
          <w:szCs w:val="24"/>
        </w:rPr>
        <w:t>States discover it's cheaper to imprison killers for life than to execute them</w:t>
      </w:r>
      <w:r>
        <w:rPr>
          <w:rFonts w:ascii="Garamond" w:hAnsi="Garamond" w:cs="Arial"/>
          <w:bCs/>
          <w:color w:val="333333"/>
          <w:sz w:val="24"/>
          <w:szCs w:val="24"/>
        </w:rPr>
        <w:t>”</w:t>
      </w:r>
    </w:p>
    <w:p w:rsidR="00AC096E" w:rsidRPr="005628E1" w:rsidRDefault="00AC096E" w:rsidP="005628E1">
      <w:pPr>
        <w:spacing w:before="100" w:beforeAutospacing="1" w:after="100" w:afterAutospacing="1" w:line="271" w:lineRule="atLeast"/>
        <w:outlineLvl w:val="1"/>
        <w:rPr>
          <w:rFonts w:ascii="Garamond" w:hAnsi="Garamond" w:cs="Arial"/>
          <w:bCs/>
          <w:color w:val="333333"/>
          <w:sz w:val="24"/>
          <w:szCs w:val="24"/>
        </w:rPr>
      </w:pPr>
      <w:r w:rsidRPr="00AC096E">
        <w:rPr>
          <w:rFonts w:ascii="Garamond" w:hAnsi="Garamond" w:cs="Arial"/>
          <w:bCs/>
          <w:color w:val="333333"/>
          <w:sz w:val="24"/>
          <w:szCs w:val="24"/>
        </w:rPr>
        <w:t>http://www.msnbc.msn.com/id/29552692/ns/us_news-crime_and_courts/t/execute-or-not-question-cost/</w:t>
      </w:r>
    </w:p>
    <w:p w:rsidR="007270DD" w:rsidRDefault="007270DD" w:rsidP="005628E1">
      <w:pPr>
        <w:tabs>
          <w:tab w:val="num" w:pos="1440"/>
        </w:tabs>
        <w:spacing w:line="480" w:lineRule="auto"/>
        <w:rPr>
          <w:rFonts w:ascii="Garamond" w:eastAsia="Verdana" w:hAnsi="Garamond" w:cs="Verdana"/>
          <w:b/>
          <w:sz w:val="24"/>
          <w:szCs w:val="24"/>
        </w:rPr>
      </w:pPr>
      <w:r w:rsidRPr="007270DD">
        <w:rPr>
          <w:rFonts w:ascii="Garamond" w:eastAsia="Verdana" w:hAnsi="Garamond" w:cs="Verdana"/>
          <w:b/>
          <w:sz w:val="24"/>
          <w:szCs w:val="24"/>
        </w:rPr>
        <w:t>The manner in which you will assess your students’ understanding related to your object.</w:t>
      </w:r>
    </w:p>
    <w:p w:rsidR="00CF568F" w:rsidRPr="00CF568F" w:rsidRDefault="007270DD" w:rsidP="005628E1">
      <w:pPr>
        <w:pStyle w:val="ListParagraph"/>
        <w:numPr>
          <w:ilvl w:val="0"/>
          <w:numId w:val="4"/>
        </w:numPr>
        <w:tabs>
          <w:tab w:val="num" w:pos="1440"/>
        </w:tabs>
        <w:spacing w:line="480" w:lineRule="auto"/>
        <w:rPr>
          <w:rFonts w:ascii="Garamond" w:eastAsia="Verdana" w:hAnsi="Garamond" w:cs="Verdana"/>
          <w:sz w:val="24"/>
          <w:szCs w:val="24"/>
        </w:rPr>
      </w:pPr>
      <w:r w:rsidRPr="00CF568F">
        <w:rPr>
          <w:rFonts w:ascii="Garamond" w:eastAsia="Verdana" w:hAnsi="Garamond" w:cs="Verdana"/>
          <w:sz w:val="24"/>
          <w:szCs w:val="24"/>
        </w:rPr>
        <w:t xml:space="preserve">This learning object is an article for students to read for background on the death penalty issue, in regards to supporting its abolition on financial grounds.  </w:t>
      </w:r>
    </w:p>
    <w:p w:rsidR="00CF568F" w:rsidRPr="00CF568F" w:rsidRDefault="007270DD" w:rsidP="005628E1">
      <w:pPr>
        <w:pStyle w:val="ListParagraph"/>
        <w:numPr>
          <w:ilvl w:val="0"/>
          <w:numId w:val="4"/>
        </w:numPr>
        <w:tabs>
          <w:tab w:val="num" w:pos="1440"/>
        </w:tabs>
        <w:spacing w:line="480" w:lineRule="auto"/>
        <w:rPr>
          <w:rFonts w:ascii="Garamond" w:eastAsia="Verdana" w:hAnsi="Garamond" w:cs="Verdana"/>
          <w:sz w:val="24"/>
          <w:szCs w:val="24"/>
        </w:rPr>
      </w:pPr>
      <w:r w:rsidRPr="00CF568F">
        <w:rPr>
          <w:rFonts w:ascii="Garamond" w:eastAsia="Verdana" w:hAnsi="Garamond" w:cs="Verdana"/>
          <w:sz w:val="24"/>
          <w:szCs w:val="24"/>
        </w:rPr>
        <w:t xml:space="preserve">To assess my students’ understanding of this object, a combination of low and high order comprehension questions will be asked so that students have read and understood the important details of this article.  </w:t>
      </w:r>
    </w:p>
    <w:p w:rsidR="007270DD" w:rsidRPr="005628E1" w:rsidRDefault="007270DD" w:rsidP="005628E1">
      <w:pPr>
        <w:pStyle w:val="ListParagraph"/>
        <w:numPr>
          <w:ilvl w:val="0"/>
          <w:numId w:val="4"/>
        </w:numPr>
        <w:tabs>
          <w:tab w:val="num" w:pos="1440"/>
        </w:tabs>
        <w:spacing w:line="480" w:lineRule="auto"/>
        <w:rPr>
          <w:rFonts w:ascii="Garamond" w:eastAsia="Verdana" w:hAnsi="Garamond" w:cs="Verdana"/>
          <w:sz w:val="24"/>
          <w:szCs w:val="24"/>
        </w:rPr>
      </w:pPr>
      <w:r w:rsidRPr="00CF568F">
        <w:rPr>
          <w:rFonts w:ascii="Garamond" w:eastAsia="Verdana" w:hAnsi="Garamond" w:cs="Verdana"/>
          <w:sz w:val="24"/>
          <w:szCs w:val="24"/>
        </w:rPr>
        <w:t xml:space="preserve">The answers to these questions will be covered and discussed in class to ensure all students understand the content of this article.  </w:t>
      </w:r>
    </w:p>
    <w:p w:rsidR="007270DD" w:rsidRDefault="007270DD" w:rsidP="005628E1">
      <w:pPr>
        <w:tabs>
          <w:tab w:val="num" w:pos="1440"/>
        </w:tabs>
        <w:spacing w:line="480" w:lineRule="auto"/>
        <w:rPr>
          <w:rFonts w:ascii="Garamond" w:eastAsia="Verdana" w:hAnsi="Garamond" w:cs="Verdana"/>
          <w:b/>
          <w:sz w:val="24"/>
          <w:szCs w:val="24"/>
        </w:rPr>
      </w:pPr>
      <w:r w:rsidRPr="007270DD">
        <w:rPr>
          <w:rFonts w:ascii="Garamond" w:eastAsia="Verdana" w:hAnsi="Garamond" w:cs="Verdana"/>
          <w:b/>
          <w:sz w:val="24"/>
          <w:szCs w:val="24"/>
        </w:rPr>
        <w:t>Explain how the learning object will be used, re-used, repurposed, easily “discoverable,” accessible, and durable.</w:t>
      </w:r>
    </w:p>
    <w:p w:rsidR="00CF568F" w:rsidRPr="00CF568F" w:rsidRDefault="007270DD" w:rsidP="005628E1">
      <w:pPr>
        <w:pStyle w:val="ListParagraph"/>
        <w:numPr>
          <w:ilvl w:val="0"/>
          <w:numId w:val="3"/>
        </w:numPr>
        <w:tabs>
          <w:tab w:val="num" w:pos="1440"/>
        </w:tabs>
        <w:spacing w:line="480" w:lineRule="auto"/>
        <w:rPr>
          <w:rFonts w:ascii="Garamond" w:eastAsia="Verdana" w:hAnsi="Garamond" w:cs="Verdana"/>
          <w:sz w:val="24"/>
          <w:szCs w:val="24"/>
        </w:rPr>
      </w:pPr>
      <w:r w:rsidRPr="00CF568F">
        <w:rPr>
          <w:rFonts w:ascii="Garamond" w:eastAsia="Verdana" w:hAnsi="Garamond" w:cs="Verdana"/>
          <w:sz w:val="24"/>
          <w:szCs w:val="24"/>
        </w:rPr>
        <w:t xml:space="preserve">This learning object will be used to give students background knowledge on the topic of the death penalty, presumably to prepare students for a discussion or research assignment of the topic.  It could be reused with any lesson pertaining to the topic and it would also be a great resource when considering financial allocations used by our government.  </w:t>
      </w:r>
    </w:p>
    <w:p w:rsidR="00CF568F" w:rsidRPr="00CF568F" w:rsidRDefault="007270DD" w:rsidP="005628E1">
      <w:pPr>
        <w:pStyle w:val="ListParagraph"/>
        <w:numPr>
          <w:ilvl w:val="0"/>
          <w:numId w:val="3"/>
        </w:numPr>
        <w:tabs>
          <w:tab w:val="num" w:pos="1440"/>
        </w:tabs>
        <w:spacing w:line="480" w:lineRule="auto"/>
        <w:rPr>
          <w:rFonts w:ascii="Garamond" w:eastAsia="Verdana" w:hAnsi="Garamond" w:cs="Verdana"/>
          <w:sz w:val="24"/>
          <w:szCs w:val="24"/>
        </w:rPr>
      </w:pPr>
      <w:r w:rsidRPr="00CF568F">
        <w:rPr>
          <w:rFonts w:ascii="Garamond" w:eastAsia="Verdana" w:hAnsi="Garamond" w:cs="Verdana"/>
          <w:sz w:val="24"/>
          <w:szCs w:val="24"/>
        </w:rPr>
        <w:t xml:space="preserve">This article could be used with a historical study of the death penalty, a government/civics observation of the death penalty, or an economics study of financial costs in America.  </w:t>
      </w:r>
    </w:p>
    <w:p w:rsidR="007270DD" w:rsidRPr="00CF568F" w:rsidRDefault="007270DD" w:rsidP="005628E1">
      <w:pPr>
        <w:pStyle w:val="ListParagraph"/>
        <w:numPr>
          <w:ilvl w:val="0"/>
          <w:numId w:val="3"/>
        </w:numPr>
        <w:tabs>
          <w:tab w:val="num" w:pos="1440"/>
        </w:tabs>
        <w:spacing w:line="480" w:lineRule="auto"/>
        <w:rPr>
          <w:rFonts w:ascii="Garamond" w:eastAsia="Verdana" w:hAnsi="Garamond" w:cs="Verdana"/>
          <w:sz w:val="24"/>
          <w:szCs w:val="24"/>
        </w:rPr>
      </w:pPr>
      <w:r w:rsidRPr="00CF568F">
        <w:rPr>
          <w:rFonts w:ascii="Garamond" w:eastAsia="Verdana" w:hAnsi="Garamond" w:cs="Verdana"/>
          <w:sz w:val="24"/>
          <w:szCs w:val="24"/>
        </w:rPr>
        <w:t xml:space="preserve">This article would easily be discoverable on the </w:t>
      </w:r>
      <w:proofErr w:type="spellStart"/>
      <w:r w:rsidRPr="00CF568F">
        <w:rPr>
          <w:rFonts w:ascii="Garamond" w:eastAsia="Verdana" w:hAnsi="Garamond" w:cs="Verdana"/>
          <w:sz w:val="24"/>
          <w:szCs w:val="24"/>
        </w:rPr>
        <w:t>Curriki</w:t>
      </w:r>
      <w:proofErr w:type="spellEnd"/>
      <w:r w:rsidRPr="00CF568F">
        <w:rPr>
          <w:rFonts w:ascii="Garamond" w:eastAsia="Verdana" w:hAnsi="Garamond" w:cs="Verdana"/>
          <w:sz w:val="24"/>
          <w:szCs w:val="24"/>
        </w:rPr>
        <w:t xml:space="preserve"> website for other teachers to use and incorporate in their future lesson plans.  </w:t>
      </w:r>
    </w:p>
    <w:p w:rsidR="002A3048" w:rsidRDefault="002A3048" w:rsidP="005628E1">
      <w:pPr>
        <w:spacing w:line="480" w:lineRule="auto"/>
        <w:rPr>
          <w:rFonts w:ascii="Garamond" w:eastAsia="Verdana" w:hAnsi="Garamond" w:cs="Verdana"/>
          <w:b/>
          <w:sz w:val="24"/>
          <w:szCs w:val="24"/>
        </w:rPr>
      </w:pPr>
    </w:p>
    <w:p w:rsidR="002A3048" w:rsidRDefault="002A3048" w:rsidP="005628E1">
      <w:pPr>
        <w:spacing w:line="480" w:lineRule="auto"/>
        <w:rPr>
          <w:rFonts w:ascii="Garamond" w:eastAsia="Verdana" w:hAnsi="Garamond" w:cs="Verdana"/>
          <w:b/>
          <w:sz w:val="24"/>
          <w:szCs w:val="24"/>
        </w:rPr>
      </w:pPr>
    </w:p>
    <w:p w:rsidR="007270DD" w:rsidRDefault="007270DD" w:rsidP="005628E1">
      <w:pPr>
        <w:spacing w:line="480" w:lineRule="auto"/>
        <w:rPr>
          <w:rFonts w:ascii="Garamond" w:eastAsia="Verdana" w:hAnsi="Garamond" w:cs="Verdana"/>
          <w:b/>
          <w:sz w:val="24"/>
          <w:szCs w:val="24"/>
        </w:rPr>
      </w:pPr>
      <w:r w:rsidRPr="007270DD">
        <w:rPr>
          <w:rFonts w:ascii="Garamond" w:eastAsia="Verdana" w:hAnsi="Garamond" w:cs="Verdana"/>
          <w:b/>
          <w:sz w:val="24"/>
          <w:szCs w:val="24"/>
        </w:rPr>
        <w:lastRenderedPageBreak/>
        <w:t>How you plan to connect your learning object to students, other ideas, or complementary learning objects.</w:t>
      </w:r>
    </w:p>
    <w:p w:rsidR="00CF568F" w:rsidRPr="00911037" w:rsidRDefault="00CF568F" w:rsidP="005628E1">
      <w:pPr>
        <w:pStyle w:val="ListParagraph"/>
        <w:numPr>
          <w:ilvl w:val="0"/>
          <w:numId w:val="5"/>
        </w:numPr>
        <w:tabs>
          <w:tab w:val="num" w:pos="1440"/>
        </w:tabs>
        <w:spacing w:line="480" w:lineRule="auto"/>
        <w:rPr>
          <w:rFonts w:ascii="Garamond" w:eastAsia="Verdana" w:hAnsi="Garamond" w:cs="Verdana"/>
          <w:sz w:val="24"/>
          <w:szCs w:val="24"/>
        </w:rPr>
      </w:pPr>
      <w:r w:rsidRPr="00911037">
        <w:rPr>
          <w:rFonts w:ascii="Garamond" w:eastAsia="Verdana" w:hAnsi="Garamond" w:cs="Verdana"/>
          <w:sz w:val="24"/>
          <w:szCs w:val="24"/>
        </w:rPr>
        <w:t xml:space="preserve">I plan </w:t>
      </w:r>
      <w:r w:rsidR="005628E1">
        <w:rPr>
          <w:rFonts w:ascii="Garamond" w:eastAsia="Verdana" w:hAnsi="Garamond" w:cs="Verdana"/>
          <w:sz w:val="24"/>
          <w:szCs w:val="24"/>
        </w:rPr>
        <w:t>to connect this learning object</w:t>
      </w:r>
      <w:r w:rsidRPr="00911037">
        <w:rPr>
          <w:rFonts w:ascii="Garamond" w:eastAsia="Verdana" w:hAnsi="Garamond" w:cs="Verdana"/>
          <w:sz w:val="24"/>
          <w:szCs w:val="24"/>
        </w:rPr>
        <w:t xml:space="preserve"> to my students by introducing the article and showing them how to critically read and comprehend articles which can lend to support during discussions. </w:t>
      </w:r>
    </w:p>
    <w:p w:rsidR="00CF568F" w:rsidRPr="00911037" w:rsidRDefault="00CF568F" w:rsidP="005628E1">
      <w:pPr>
        <w:pStyle w:val="ListParagraph"/>
        <w:numPr>
          <w:ilvl w:val="0"/>
          <w:numId w:val="5"/>
        </w:numPr>
        <w:tabs>
          <w:tab w:val="num" w:pos="1440"/>
        </w:tabs>
        <w:spacing w:line="480" w:lineRule="auto"/>
        <w:rPr>
          <w:rFonts w:ascii="Garamond" w:eastAsia="Verdana" w:hAnsi="Garamond" w:cs="Verdana"/>
          <w:sz w:val="24"/>
          <w:szCs w:val="24"/>
        </w:rPr>
      </w:pPr>
      <w:r w:rsidRPr="00911037">
        <w:rPr>
          <w:rFonts w:ascii="Garamond" w:eastAsia="Verdana" w:hAnsi="Garamond" w:cs="Verdana"/>
          <w:sz w:val="24"/>
          <w:szCs w:val="24"/>
        </w:rPr>
        <w:t xml:space="preserve">This learning object will be connected to other ideas and complimentary learning objects through the creation of a lesson plan which is based </w:t>
      </w:r>
      <w:r w:rsidR="002B2F39" w:rsidRPr="00911037">
        <w:rPr>
          <w:rFonts w:ascii="Garamond" w:eastAsia="Verdana" w:hAnsi="Garamond" w:cs="Verdana"/>
          <w:sz w:val="24"/>
          <w:szCs w:val="24"/>
        </w:rPr>
        <w:t>around the death penalty (perhaps a discussion, research assignment, or a debate).</w:t>
      </w:r>
      <w:r w:rsidRPr="00911037">
        <w:rPr>
          <w:rFonts w:ascii="Garamond" w:eastAsia="Verdana" w:hAnsi="Garamond" w:cs="Verdana"/>
          <w:sz w:val="24"/>
          <w:szCs w:val="24"/>
        </w:rPr>
        <w:t xml:space="preserve"> </w:t>
      </w:r>
    </w:p>
    <w:p w:rsidR="00200F91" w:rsidRDefault="00200F91"/>
    <w:sectPr w:rsidR="00200F91" w:rsidSect="0020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0D721D4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E62C5E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D142D0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B5ECE1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D7093A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CA0C74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BFA1A5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3743D4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74273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47652F8A"/>
    <w:multiLevelType w:val="hybridMultilevel"/>
    <w:tmpl w:val="E7BEF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D708F"/>
    <w:multiLevelType w:val="hybridMultilevel"/>
    <w:tmpl w:val="B71AF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D5BFD"/>
    <w:multiLevelType w:val="hybridMultilevel"/>
    <w:tmpl w:val="933C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143EE"/>
    <w:multiLevelType w:val="hybridMultilevel"/>
    <w:tmpl w:val="A13266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0DD"/>
    <w:rsid w:val="00200F91"/>
    <w:rsid w:val="002A3048"/>
    <w:rsid w:val="002B2F39"/>
    <w:rsid w:val="005628E1"/>
    <w:rsid w:val="007270DD"/>
    <w:rsid w:val="007D73DA"/>
    <w:rsid w:val="00911037"/>
    <w:rsid w:val="00AC096E"/>
    <w:rsid w:val="00CD28B1"/>
    <w:rsid w:val="00C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86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B561A1-5EEF-4C53-9D68-FB98630B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2011-05-23T22:18:00Z</dcterms:created>
  <dcterms:modified xsi:type="dcterms:W3CDTF">2011-05-24T18:49:00Z</dcterms:modified>
</cp:coreProperties>
</file>