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09" w:rsidRDefault="00160A9C" w:rsidP="00E31F8A">
      <w:pPr>
        <w:pBdr>
          <w:bottom w:val="single" w:sz="12" w:space="1" w:color="auto"/>
        </w:pBdr>
        <w:ind w:left="720" w:hanging="720"/>
      </w:pPr>
      <w:r>
        <w:t>M.5.A.1.2.2</w:t>
      </w:r>
      <w:r w:rsidR="006237A1">
        <w:t xml:space="preserve"> </w:t>
      </w:r>
      <w:r>
        <w:t>Identify the value of a digit (from millions through hundredths)</w:t>
      </w:r>
    </w:p>
    <w:tbl>
      <w:tblPr>
        <w:tblStyle w:val="MediumShading1-Accent3"/>
        <w:tblW w:w="0" w:type="auto"/>
        <w:tblLook w:val="0420"/>
      </w:tblPr>
      <w:tblGrid>
        <w:gridCol w:w="2178"/>
        <w:gridCol w:w="990"/>
        <w:gridCol w:w="2880"/>
        <w:gridCol w:w="3528"/>
      </w:tblGrid>
      <w:tr w:rsidR="00960ACD" w:rsidTr="00272D03">
        <w:trPr>
          <w:cnfStyle w:val="100000000000"/>
        </w:trPr>
        <w:tc>
          <w:tcPr>
            <w:tcW w:w="2178" w:type="dxa"/>
          </w:tcPr>
          <w:p w:rsidR="00960ACD" w:rsidRDefault="00960ACD" w:rsidP="00E31F8A">
            <w:pPr>
              <w:ind w:left="720" w:hanging="720"/>
            </w:pPr>
            <w:r>
              <w:t>COMPONENT</w:t>
            </w:r>
          </w:p>
        </w:tc>
        <w:tc>
          <w:tcPr>
            <w:tcW w:w="990" w:type="dxa"/>
          </w:tcPr>
          <w:p w:rsidR="00960ACD" w:rsidRDefault="00960ACD" w:rsidP="00E31F8A">
            <w:pPr>
              <w:ind w:left="720" w:hanging="720"/>
            </w:pPr>
            <w:r>
              <w:t>TIME</w:t>
            </w:r>
          </w:p>
        </w:tc>
        <w:tc>
          <w:tcPr>
            <w:tcW w:w="2880" w:type="dxa"/>
          </w:tcPr>
          <w:p w:rsidR="00960ACD" w:rsidRDefault="00960ACD" w:rsidP="00E31F8A">
            <w:pPr>
              <w:ind w:left="720" w:hanging="720"/>
            </w:pPr>
            <w:r>
              <w:t>MATERIALS</w:t>
            </w:r>
          </w:p>
        </w:tc>
        <w:tc>
          <w:tcPr>
            <w:tcW w:w="3528" w:type="dxa"/>
          </w:tcPr>
          <w:p w:rsidR="00960ACD" w:rsidRDefault="00960ACD" w:rsidP="00E31F8A">
            <w:pPr>
              <w:ind w:left="720" w:hanging="720"/>
            </w:pPr>
            <w:r>
              <w:t>DESCRIPTION</w:t>
            </w:r>
          </w:p>
        </w:tc>
      </w:tr>
      <w:tr w:rsidR="00987C50" w:rsidTr="00272D03">
        <w:trPr>
          <w:cnfStyle w:val="000000100000"/>
        </w:trPr>
        <w:tc>
          <w:tcPr>
            <w:tcW w:w="2178" w:type="dxa"/>
          </w:tcPr>
          <w:p w:rsidR="00960ACD" w:rsidRDefault="00960ACD" w:rsidP="00E31F8A">
            <w:pPr>
              <w:ind w:left="720" w:hanging="720"/>
            </w:pPr>
            <w:r>
              <w:t>Review 4 You</w:t>
            </w:r>
          </w:p>
        </w:tc>
        <w:tc>
          <w:tcPr>
            <w:tcW w:w="990" w:type="dxa"/>
          </w:tcPr>
          <w:p w:rsidR="00960ACD" w:rsidRDefault="00960ACD" w:rsidP="00E31F8A">
            <w:pPr>
              <w:ind w:left="720" w:hanging="720"/>
            </w:pPr>
            <w:r>
              <w:t>3 min</w:t>
            </w:r>
            <w:r w:rsidR="002D546B">
              <w:t>.</w:t>
            </w:r>
          </w:p>
        </w:tc>
        <w:tc>
          <w:tcPr>
            <w:tcW w:w="2880" w:type="dxa"/>
          </w:tcPr>
          <w:p w:rsidR="00960ACD" w:rsidRDefault="002D546B" w:rsidP="00E31F8A">
            <w:pPr>
              <w:ind w:left="720" w:hanging="720"/>
            </w:pPr>
            <w:r>
              <w:t>Student</w:t>
            </w:r>
            <w:r w:rsidR="00960ACD">
              <w:t xml:space="preserve"> Packet</w:t>
            </w:r>
          </w:p>
        </w:tc>
        <w:tc>
          <w:tcPr>
            <w:tcW w:w="3528" w:type="dxa"/>
          </w:tcPr>
          <w:p w:rsidR="00BB5C09" w:rsidRDefault="006237A1" w:rsidP="00E31F8A">
            <w:pPr>
              <w:pStyle w:val="ListParagraph"/>
              <w:ind w:hanging="720"/>
              <w:rPr>
                <w:b/>
              </w:rPr>
            </w:pPr>
            <w:r>
              <w:rPr>
                <w:b/>
              </w:rPr>
              <w:t>Write each number out using words.</w:t>
            </w:r>
          </w:p>
          <w:p w:rsidR="006237A1" w:rsidRDefault="00160A9C" w:rsidP="00E31F8A">
            <w:pPr>
              <w:pStyle w:val="ListParagraph"/>
              <w:numPr>
                <w:ilvl w:val="0"/>
                <w:numId w:val="3"/>
              </w:numPr>
              <w:ind w:hanging="720"/>
              <w:rPr>
                <w:b/>
              </w:rPr>
            </w:pPr>
            <w:r>
              <w:rPr>
                <w:b/>
              </w:rPr>
              <w:t>400</w:t>
            </w:r>
          </w:p>
          <w:p w:rsidR="006237A1" w:rsidRDefault="00160A9C" w:rsidP="00E31F8A">
            <w:pPr>
              <w:pStyle w:val="ListParagraph"/>
              <w:numPr>
                <w:ilvl w:val="0"/>
                <w:numId w:val="3"/>
              </w:numPr>
              <w:ind w:hanging="720"/>
              <w:rPr>
                <w:b/>
              </w:rPr>
            </w:pPr>
            <w:r>
              <w:rPr>
                <w:b/>
              </w:rPr>
              <w:t>5,000</w:t>
            </w:r>
          </w:p>
          <w:p w:rsidR="006237A1" w:rsidRDefault="00160A9C" w:rsidP="00E31F8A">
            <w:pPr>
              <w:pStyle w:val="ListParagraph"/>
              <w:numPr>
                <w:ilvl w:val="0"/>
                <w:numId w:val="3"/>
              </w:numPr>
              <w:ind w:hanging="720"/>
              <w:rPr>
                <w:b/>
              </w:rPr>
            </w:pPr>
            <w:r>
              <w:rPr>
                <w:b/>
              </w:rPr>
              <w:t>15</w:t>
            </w:r>
          </w:p>
          <w:p w:rsidR="006237A1" w:rsidRPr="006237A1" w:rsidRDefault="00160A9C" w:rsidP="00E31F8A">
            <w:pPr>
              <w:pStyle w:val="ListParagraph"/>
              <w:numPr>
                <w:ilvl w:val="0"/>
                <w:numId w:val="3"/>
              </w:numPr>
              <w:ind w:hanging="72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60ACD" w:rsidTr="00272D03">
        <w:trPr>
          <w:cnfStyle w:val="000000010000"/>
        </w:trPr>
        <w:tc>
          <w:tcPr>
            <w:tcW w:w="2178" w:type="dxa"/>
          </w:tcPr>
          <w:p w:rsidR="00960ACD" w:rsidRDefault="00960ACD" w:rsidP="00E31F8A">
            <w:pPr>
              <w:ind w:left="720" w:hanging="720"/>
            </w:pPr>
            <w:r>
              <w:t>Today’s Task</w:t>
            </w:r>
          </w:p>
        </w:tc>
        <w:tc>
          <w:tcPr>
            <w:tcW w:w="990" w:type="dxa"/>
          </w:tcPr>
          <w:p w:rsidR="00960ACD" w:rsidRDefault="00960ACD" w:rsidP="00E31F8A">
            <w:pPr>
              <w:ind w:left="720" w:hanging="720"/>
            </w:pPr>
            <w:r>
              <w:t>2 min</w:t>
            </w:r>
            <w:r w:rsidR="002D546B">
              <w:t>.</w:t>
            </w:r>
          </w:p>
        </w:tc>
        <w:tc>
          <w:tcPr>
            <w:tcW w:w="2880" w:type="dxa"/>
          </w:tcPr>
          <w:p w:rsidR="00960ACD" w:rsidRDefault="002D546B" w:rsidP="00E31F8A">
            <w:pPr>
              <w:ind w:left="720" w:hanging="720"/>
            </w:pPr>
            <w:r>
              <w:t xml:space="preserve">Student </w:t>
            </w:r>
            <w:r w:rsidR="00960ACD">
              <w:t>Packet</w:t>
            </w:r>
          </w:p>
        </w:tc>
        <w:tc>
          <w:tcPr>
            <w:tcW w:w="3528" w:type="dxa"/>
          </w:tcPr>
          <w:p w:rsidR="006B43E5" w:rsidRDefault="009A5F5A" w:rsidP="00E31F8A">
            <w:pPr>
              <w:ind w:left="720" w:hanging="720"/>
            </w:pPr>
            <w:r>
              <w:t>Tell whether you would rather make one million dollars a year or two hundred thousand dollars a year.</w:t>
            </w:r>
            <w:r w:rsidR="00E31F8A">
              <w:t xml:space="preserve"> (Relate this to how the place value determines the size of the amount).</w:t>
            </w:r>
          </w:p>
        </w:tc>
      </w:tr>
      <w:tr w:rsidR="00987C50" w:rsidTr="00272D03">
        <w:trPr>
          <w:cnfStyle w:val="000000100000"/>
        </w:trPr>
        <w:tc>
          <w:tcPr>
            <w:tcW w:w="2178" w:type="dxa"/>
          </w:tcPr>
          <w:p w:rsidR="00960ACD" w:rsidRDefault="00960ACD" w:rsidP="00E31F8A">
            <w:pPr>
              <w:ind w:left="720" w:hanging="720"/>
            </w:pPr>
            <w:r>
              <w:t>Lesson</w:t>
            </w:r>
          </w:p>
        </w:tc>
        <w:tc>
          <w:tcPr>
            <w:tcW w:w="990" w:type="dxa"/>
          </w:tcPr>
          <w:p w:rsidR="00960ACD" w:rsidRDefault="00960ACD" w:rsidP="00E31F8A">
            <w:pPr>
              <w:ind w:left="720" w:hanging="720"/>
            </w:pPr>
            <w:r>
              <w:t>10 min</w:t>
            </w:r>
            <w:r w:rsidR="002D546B">
              <w:t>.</w:t>
            </w:r>
          </w:p>
        </w:tc>
        <w:tc>
          <w:tcPr>
            <w:tcW w:w="2880" w:type="dxa"/>
          </w:tcPr>
          <w:p w:rsidR="00BB5C09" w:rsidRDefault="002D546B" w:rsidP="00E31F8A">
            <w:pPr>
              <w:ind w:left="720" w:hanging="720"/>
            </w:pPr>
            <w:r>
              <w:t>Math Organizer</w:t>
            </w:r>
          </w:p>
          <w:p w:rsidR="00A97A08" w:rsidRDefault="00A97A08" w:rsidP="00E31F8A">
            <w:pPr>
              <w:ind w:left="720" w:hanging="720"/>
            </w:pPr>
            <w:r>
              <w:t>Memory Aid</w:t>
            </w:r>
          </w:p>
          <w:p w:rsidR="005D7BED" w:rsidRDefault="00A97A08" w:rsidP="00E31F8A">
            <w:pPr>
              <w:ind w:left="720" w:hanging="720"/>
            </w:pPr>
            <w:r>
              <w:t>Lesson File</w:t>
            </w:r>
          </w:p>
          <w:p w:rsidR="005D7BED" w:rsidRDefault="005D7BED" w:rsidP="00E31F8A">
            <w:pPr>
              <w:ind w:left="720" w:hanging="720"/>
            </w:pPr>
            <w:r>
              <w:t>Laptop/Projector</w:t>
            </w:r>
          </w:p>
        </w:tc>
        <w:tc>
          <w:tcPr>
            <w:tcW w:w="3528" w:type="dxa"/>
          </w:tcPr>
          <w:p w:rsidR="00960ACD" w:rsidRDefault="00960ACD" w:rsidP="00E31F8A">
            <w:pPr>
              <w:ind w:left="720" w:hanging="720"/>
            </w:pPr>
            <w:r>
              <w:t>Whole group instruction of concepts and sample problems.</w:t>
            </w:r>
          </w:p>
        </w:tc>
      </w:tr>
      <w:tr w:rsidR="00960ACD" w:rsidTr="00272D03">
        <w:trPr>
          <w:cnfStyle w:val="000000010000"/>
        </w:trPr>
        <w:tc>
          <w:tcPr>
            <w:tcW w:w="2178" w:type="dxa"/>
          </w:tcPr>
          <w:p w:rsidR="00960ACD" w:rsidRDefault="00960ACD" w:rsidP="00E31F8A">
            <w:pPr>
              <w:ind w:left="720" w:hanging="720"/>
            </w:pPr>
            <w:r>
              <w:t>Hands-On Center</w:t>
            </w:r>
          </w:p>
        </w:tc>
        <w:tc>
          <w:tcPr>
            <w:tcW w:w="990" w:type="dxa"/>
          </w:tcPr>
          <w:p w:rsidR="00960ACD" w:rsidRDefault="00960ACD" w:rsidP="00E31F8A">
            <w:pPr>
              <w:ind w:left="720" w:hanging="720"/>
            </w:pPr>
            <w:r>
              <w:t>20 min</w:t>
            </w:r>
            <w:r w:rsidR="002D546B">
              <w:t>.</w:t>
            </w:r>
          </w:p>
        </w:tc>
        <w:tc>
          <w:tcPr>
            <w:tcW w:w="2880" w:type="dxa"/>
          </w:tcPr>
          <w:p w:rsidR="00960ACD" w:rsidRDefault="002D546B" w:rsidP="00E31F8A">
            <w:pPr>
              <w:ind w:left="720" w:hanging="720"/>
            </w:pPr>
            <w:r>
              <w:t xml:space="preserve">Student </w:t>
            </w:r>
            <w:r w:rsidR="00960ACD">
              <w:t>Packet</w:t>
            </w:r>
          </w:p>
          <w:p w:rsidR="00CE26D0" w:rsidRDefault="00272D03" w:rsidP="00E31F8A">
            <w:pPr>
              <w:ind w:left="720" w:hanging="720"/>
            </w:pPr>
            <w:r>
              <w:t>One die per student</w:t>
            </w:r>
          </w:p>
          <w:p w:rsidR="00272D03" w:rsidRDefault="00272D03" w:rsidP="00272D03">
            <w:pPr>
              <w:ind w:left="720" w:hanging="720"/>
            </w:pPr>
            <w:r>
              <w:t>One playing piece per student</w:t>
            </w:r>
          </w:p>
          <w:p w:rsidR="00272D03" w:rsidRDefault="00272D03" w:rsidP="00E31F8A">
            <w:pPr>
              <w:ind w:left="720" w:hanging="720"/>
            </w:pPr>
            <w:r>
              <w:t>Copies of materials</w:t>
            </w:r>
          </w:p>
        </w:tc>
        <w:tc>
          <w:tcPr>
            <w:tcW w:w="3528" w:type="dxa"/>
          </w:tcPr>
          <w:p w:rsidR="00960ACD" w:rsidRDefault="00272D03" w:rsidP="00E31F8A">
            <w:pPr>
              <w:ind w:left="720" w:hanging="720"/>
            </w:pPr>
            <w:r>
              <w:t>Chance or Treasure Game Place Value</w:t>
            </w:r>
          </w:p>
        </w:tc>
      </w:tr>
      <w:tr w:rsidR="00987C50" w:rsidTr="00272D03">
        <w:trPr>
          <w:cnfStyle w:val="000000100000"/>
        </w:trPr>
        <w:tc>
          <w:tcPr>
            <w:tcW w:w="2178" w:type="dxa"/>
          </w:tcPr>
          <w:p w:rsidR="00960ACD" w:rsidRDefault="00960ACD" w:rsidP="00E31F8A">
            <w:pPr>
              <w:ind w:left="720" w:hanging="720"/>
            </w:pPr>
            <w:r>
              <w:t>Open-Ended Center</w:t>
            </w:r>
          </w:p>
        </w:tc>
        <w:tc>
          <w:tcPr>
            <w:tcW w:w="990" w:type="dxa"/>
          </w:tcPr>
          <w:p w:rsidR="00960ACD" w:rsidRDefault="00960ACD" w:rsidP="00E31F8A">
            <w:pPr>
              <w:ind w:left="720" w:hanging="720"/>
            </w:pPr>
            <w:r>
              <w:t>20 min</w:t>
            </w:r>
            <w:r w:rsidR="002D546B">
              <w:t>.</w:t>
            </w:r>
          </w:p>
        </w:tc>
        <w:tc>
          <w:tcPr>
            <w:tcW w:w="2880" w:type="dxa"/>
          </w:tcPr>
          <w:p w:rsidR="00960ACD" w:rsidRDefault="002D546B" w:rsidP="00E31F8A">
            <w:pPr>
              <w:ind w:left="720" w:hanging="720"/>
            </w:pPr>
            <w:r>
              <w:t xml:space="preserve">Student </w:t>
            </w:r>
            <w:r w:rsidR="00960ACD">
              <w:t>Packet</w:t>
            </w:r>
          </w:p>
          <w:p w:rsidR="00960ACD" w:rsidRDefault="002D546B" w:rsidP="00E31F8A">
            <w:pPr>
              <w:ind w:left="720" w:hanging="720"/>
            </w:pPr>
            <w:r>
              <w:t>Writing</w:t>
            </w:r>
            <w:r w:rsidR="00960ACD">
              <w:t xml:space="preserve"> Organizer</w:t>
            </w:r>
          </w:p>
        </w:tc>
        <w:tc>
          <w:tcPr>
            <w:tcW w:w="3528" w:type="dxa"/>
          </w:tcPr>
          <w:p w:rsidR="00960ACD" w:rsidRDefault="00960ACD" w:rsidP="00E31F8A">
            <w:pPr>
              <w:ind w:left="720" w:hanging="720"/>
            </w:pPr>
            <w:r>
              <w:t xml:space="preserve">Students complete open-ended response </w:t>
            </w:r>
            <w:r w:rsidR="002D546B">
              <w:t>for word problem</w:t>
            </w:r>
            <w:r w:rsidR="005D7BED">
              <w:t xml:space="preserve"> in student packet</w:t>
            </w:r>
            <w:r w:rsidR="002D546B">
              <w:t>.</w:t>
            </w:r>
          </w:p>
        </w:tc>
      </w:tr>
      <w:tr w:rsidR="00960ACD" w:rsidTr="00272D03">
        <w:trPr>
          <w:cnfStyle w:val="000000010000"/>
        </w:trPr>
        <w:tc>
          <w:tcPr>
            <w:tcW w:w="2178" w:type="dxa"/>
          </w:tcPr>
          <w:p w:rsidR="00960ACD" w:rsidRDefault="00960ACD" w:rsidP="00E31F8A">
            <w:pPr>
              <w:ind w:left="720" w:hanging="720"/>
            </w:pPr>
            <w:r>
              <w:t>Practice Center</w:t>
            </w:r>
          </w:p>
        </w:tc>
        <w:tc>
          <w:tcPr>
            <w:tcW w:w="990" w:type="dxa"/>
          </w:tcPr>
          <w:p w:rsidR="00960ACD" w:rsidRDefault="00960ACD" w:rsidP="00E31F8A">
            <w:pPr>
              <w:ind w:left="720" w:hanging="720"/>
            </w:pPr>
            <w:r>
              <w:t>20 min</w:t>
            </w:r>
            <w:r w:rsidR="002D546B">
              <w:t>.</w:t>
            </w:r>
          </w:p>
        </w:tc>
        <w:tc>
          <w:tcPr>
            <w:tcW w:w="2880" w:type="dxa"/>
          </w:tcPr>
          <w:p w:rsidR="00960ACD" w:rsidRDefault="002D546B" w:rsidP="00E31F8A">
            <w:pPr>
              <w:ind w:left="720" w:hanging="720"/>
            </w:pPr>
            <w:r>
              <w:t>Student Packet</w:t>
            </w:r>
          </w:p>
        </w:tc>
        <w:tc>
          <w:tcPr>
            <w:tcW w:w="3528" w:type="dxa"/>
          </w:tcPr>
          <w:p w:rsidR="00960ACD" w:rsidRDefault="002D546B" w:rsidP="00E31F8A">
            <w:pPr>
              <w:ind w:left="720" w:hanging="720"/>
            </w:pPr>
            <w:r>
              <w:t>Students complete tiered practice worksheet</w:t>
            </w:r>
            <w:r w:rsidR="005D7BED">
              <w:t xml:space="preserve"> in student packet</w:t>
            </w:r>
            <w:r>
              <w:t>.</w:t>
            </w:r>
          </w:p>
        </w:tc>
      </w:tr>
      <w:tr w:rsidR="00987C50" w:rsidTr="00272D03">
        <w:trPr>
          <w:cnfStyle w:val="000000100000"/>
        </w:trPr>
        <w:tc>
          <w:tcPr>
            <w:tcW w:w="2178" w:type="dxa"/>
          </w:tcPr>
          <w:p w:rsidR="00960ACD" w:rsidRDefault="00960ACD" w:rsidP="00E31F8A">
            <w:pPr>
              <w:ind w:left="720" w:hanging="720"/>
            </w:pPr>
            <w:r>
              <w:t>Wrap-Up</w:t>
            </w:r>
          </w:p>
        </w:tc>
        <w:tc>
          <w:tcPr>
            <w:tcW w:w="990" w:type="dxa"/>
          </w:tcPr>
          <w:p w:rsidR="00960ACD" w:rsidRPr="00960ACD" w:rsidRDefault="00960ACD" w:rsidP="00E31F8A">
            <w:pPr>
              <w:ind w:left="720" w:hanging="720"/>
              <w:rPr>
                <w:u w:val="single"/>
              </w:rPr>
            </w:pPr>
            <w:r>
              <w:t>15 min</w:t>
            </w:r>
            <w:r w:rsidR="002D546B">
              <w:t>.</w:t>
            </w:r>
          </w:p>
        </w:tc>
        <w:tc>
          <w:tcPr>
            <w:tcW w:w="2880" w:type="dxa"/>
          </w:tcPr>
          <w:p w:rsidR="00960ACD" w:rsidRDefault="002D546B" w:rsidP="00E31F8A">
            <w:pPr>
              <w:ind w:left="720" w:hanging="720"/>
            </w:pPr>
            <w:r>
              <w:t>Student Packet</w:t>
            </w:r>
          </w:p>
        </w:tc>
        <w:tc>
          <w:tcPr>
            <w:tcW w:w="3528" w:type="dxa"/>
          </w:tcPr>
          <w:p w:rsidR="00960ACD" w:rsidRDefault="00DD2852" w:rsidP="00E31F8A">
            <w:pPr>
              <w:ind w:left="720" w:hanging="720"/>
            </w:pPr>
            <w:r>
              <w:t>Rearrange the numbers to fit the problem.</w:t>
            </w:r>
          </w:p>
        </w:tc>
      </w:tr>
    </w:tbl>
    <w:p w:rsidR="002F4CB5" w:rsidRDefault="002F4CB5" w:rsidP="00E31F8A">
      <w:pPr>
        <w:ind w:left="720" w:hanging="720"/>
      </w:pPr>
    </w:p>
    <w:tbl>
      <w:tblPr>
        <w:tblStyle w:val="MediumShading1-Accent3"/>
        <w:tblW w:w="0" w:type="auto"/>
        <w:tblLook w:val="04A0"/>
      </w:tblPr>
      <w:tblGrid>
        <w:gridCol w:w="9576"/>
      </w:tblGrid>
      <w:tr w:rsidR="002D546B" w:rsidTr="00987C50">
        <w:trPr>
          <w:cnfStyle w:val="100000000000"/>
        </w:trPr>
        <w:tc>
          <w:tcPr>
            <w:cnfStyle w:val="001000000000"/>
            <w:tcW w:w="9576" w:type="dxa"/>
          </w:tcPr>
          <w:p w:rsidR="002D546B" w:rsidRDefault="00987C50" w:rsidP="00E31F8A">
            <w:pPr>
              <w:ind w:left="720" w:hanging="720"/>
            </w:pPr>
            <w:r>
              <w:t>MATH ORGANIZER</w:t>
            </w:r>
          </w:p>
        </w:tc>
      </w:tr>
      <w:tr w:rsidR="002D546B" w:rsidTr="00987C50">
        <w:trPr>
          <w:cnfStyle w:val="000000100000"/>
        </w:trPr>
        <w:tc>
          <w:tcPr>
            <w:cnfStyle w:val="001000000000"/>
            <w:tcW w:w="9576" w:type="dxa"/>
          </w:tcPr>
          <w:p w:rsidR="002D546B" w:rsidRDefault="002D546B" w:rsidP="00E31F8A">
            <w:pPr>
              <w:ind w:left="720" w:hanging="720"/>
            </w:pPr>
          </w:p>
          <w:p w:rsidR="00987C50" w:rsidRDefault="00803496" w:rsidP="00E31F8A">
            <w:pPr>
              <w:ind w:left="720" w:hanging="720"/>
            </w:pPr>
            <w:r>
              <w:rPr>
                <w:noProof/>
              </w:rPr>
              <w:pict>
                <v:rect id="_x0000_s1087" style="position:absolute;left:0;text-align:left;margin-left:288.95pt;margin-top:9.2pt;width:39.75pt;height:38.05pt;z-index:251664384" fillcolor="#eba686 [1942]" strokecolor="#de6c36 [3206]" strokeweight="1pt">
                  <v:fill color2="#de6c36 [3206]" focus="50%" type="gradient"/>
                  <v:shadow on="t" type="perspective" color="#753213 [1606]" offset="1pt" offset2="-3pt"/>
                  <v:textbox style="mso-next-textbox:#_x0000_s1087">
                    <w:txbxContent>
                      <w:p w:rsidR="00F22B9D" w:rsidRPr="00DD2852" w:rsidRDefault="00F22B9D" w:rsidP="00F22B9D">
                        <w:pPr>
                          <w:jc w:val="center"/>
                          <w:cnfStyle w:val="001000100000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  <w:r>
                          <w:rPr>
                            <w:color w:val="FFFFFF" w:themeColor="background1"/>
                            <w:sz w:val="56"/>
                            <w:szCs w:val="56"/>
                          </w:rPr>
                          <w:t>H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86" style="position:absolute;left:0;text-align:left;margin-left:236.65pt;margin-top:9.35pt;width:39.75pt;height:38.05pt;z-index:251663360" fillcolor="#eba686 [1942]" strokecolor="#de6c36 [3206]" strokeweight="1pt">
                  <v:fill color2="#de6c36 [3206]" focus="50%" type="gradient"/>
                  <v:shadow on="t" type="perspective" color="#753213 [1606]" offset="1pt" offset2="-3pt"/>
                  <v:textbox style="mso-next-textbox:#_x0000_s1086">
                    <w:txbxContent>
                      <w:p w:rsidR="00F22B9D" w:rsidRPr="00DD2852" w:rsidRDefault="00F22B9D" w:rsidP="00F22B9D">
                        <w:pPr>
                          <w:jc w:val="center"/>
                          <w:cnfStyle w:val="001000100000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  <w:r>
                          <w:rPr>
                            <w:color w:val="FFFFFF" w:themeColor="background1"/>
                            <w:sz w:val="56"/>
                            <w:szCs w:val="56"/>
                          </w:rPr>
                          <w:t>T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84" style="position:absolute;left:0;text-align:left;margin-left:158.9pt;margin-top:9.25pt;width:39.75pt;height:38.05pt;z-index:251661312" fillcolor="#eba686 [1942]" strokecolor="#de6c36 [3206]" strokeweight="1pt">
                  <v:fill color2="#de6c36 [3206]" focus="50%" type="gradient"/>
                  <v:shadow on="t" type="perspective" color="#753213 [1606]" offset="1pt" offset2="-3pt"/>
                  <v:textbox style="mso-next-textbox:#_x0000_s1084">
                    <w:txbxContent>
                      <w:p w:rsidR="00F22B9D" w:rsidRPr="00DD2852" w:rsidRDefault="00F22B9D" w:rsidP="00F22B9D">
                        <w:pPr>
                          <w:jc w:val="center"/>
                          <w:cnfStyle w:val="001000100000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  <w:r>
                          <w:rPr>
                            <w:color w:val="FFFFFF" w:themeColor="background1"/>
                            <w:sz w:val="56"/>
                            <w:szCs w:val="56"/>
                          </w:rPr>
                          <w:t>O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83" style="position:absolute;left:0;text-align:left;margin-left:108.2pt;margin-top:9.2pt;width:39.75pt;height:38.05pt;z-index:251660288" fillcolor="#eba686 [1942]" strokecolor="#de6c36 [3206]" strokeweight="1pt">
                  <v:fill color2="#de6c36 [3206]" focus="50%" type="gradient"/>
                  <v:shadow on="t" type="perspective" color="#753213 [1606]" offset="1pt" offset2="-3pt"/>
                  <v:textbox style="mso-next-textbox:#_x0000_s1083">
                    <w:txbxContent>
                      <w:p w:rsidR="00DD2852" w:rsidRPr="00DD2852" w:rsidRDefault="00DD2852" w:rsidP="00DD2852">
                        <w:pPr>
                          <w:jc w:val="center"/>
                          <w:cnfStyle w:val="001000100000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DD2852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T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82" style="position:absolute;left:0;text-align:left;margin-left:59.3pt;margin-top:9.2pt;width:39.75pt;height:38.05pt;z-index:251659264" fillcolor="#eba686 [1942]" strokecolor="#de6c36 [3206]" strokeweight="1pt">
                  <v:fill color2="#de6c36 [3206]" focus="50%" type="gradient"/>
                  <v:shadow on="t" type="perspective" color="#753213 [1606]" offset="1pt" offset2="-3pt"/>
                  <v:textbox style="mso-next-textbox:#_x0000_s1082">
                    <w:txbxContent>
                      <w:p w:rsidR="00DD2852" w:rsidRPr="00DD2852" w:rsidRDefault="00DD2852" w:rsidP="00DD2852">
                        <w:pPr>
                          <w:jc w:val="center"/>
                          <w:cnfStyle w:val="001000100000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  <w:r>
                          <w:rPr>
                            <w:color w:val="FFFFFF" w:themeColor="background1"/>
                            <w:sz w:val="56"/>
                            <w:szCs w:val="56"/>
                          </w:rPr>
                          <w:t>H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81" style="position:absolute;left:0;text-align:left;margin-left:12.65pt;margin-top:9.15pt;width:39.75pt;height:38.05pt;z-index:251658240" fillcolor="#eba686 [1942]" strokecolor="#de6c36 [3206]" strokeweight="1pt">
                  <v:fill color2="#de6c36 [3206]" focus="50%" type="gradient"/>
                  <v:shadow on="t" type="perspective" color="#753213 [1606]" offset="1pt" offset2="-3pt"/>
                  <v:textbox style="mso-next-textbox:#_x0000_s1081">
                    <w:txbxContent>
                      <w:p w:rsidR="00DD2852" w:rsidRPr="00DD2852" w:rsidRDefault="00DD2852" w:rsidP="00DD2852">
                        <w:pPr>
                          <w:jc w:val="center"/>
                          <w:cnfStyle w:val="001000100000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DD2852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T</w:t>
                        </w:r>
                      </w:p>
                    </w:txbxContent>
                  </v:textbox>
                </v:rect>
              </w:pict>
            </w:r>
          </w:p>
          <w:p w:rsidR="00CE26D0" w:rsidRDefault="00CE26D0" w:rsidP="00E31F8A">
            <w:pPr>
              <w:ind w:left="720" w:hanging="720"/>
            </w:pPr>
            <w:r>
              <w:t xml:space="preserve">                             </w:t>
            </w:r>
            <w:r w:rsidR="00987C50">
              <w:t xml:space="preserve">    </w:t>
            </w:r>
          </w:p>
          <w:p w:rsidR="00CE26D0" w:rsidRDefault="00803496" w:rsidP="00E31F8A">
            <w:pPr>
              <w:ind w:left="720" w:hanging="720"/>
            </w:pPr>
            <w:r>
              <w:rPr>
                <w:noProof/>
              </w:rPr>
              <w:pict>
                <v:oval id="_x0000_s1085" style="position:absolute;left:0;text-align:left;margin-left:213.7pt;margin-top:8.5pt;width:13.85pt;height:13.3pt;z-index:251662336" fillcolor="#eba686 [1942]" strokecolor="#de6c36 [3206]" strokeweight="1pt">
                  <v:fill color2="#de6c36 [3206]" focus="50%" type="gradient"/>
                  <v:shadow on="t" type="perspective" color="#753213 [1606]" offset="1pt" offset2="-3pt"/>
                </v:oval>
              </w:pict>
            </w:r>
          </w:p>
          <w:p w:rsidR="00CE26D0" w:rsidRDefault="00CE26D0" w:rsidP="00E31F8A">
            <w:pPr>
              <w:ind w:left="720" w:hanging="720"/>
            </w:pPr>
          </w:p>
          <w:p w:rsidR="00CE26D0" w:rsidRDefault="00CE26D0" w:rsidP="00E31F8A">
            <w:pPr>
              <w:ind w:left="720" w:hanging="720"/>
            </w:pPr>
            <w:r>
              <w:t xml:space="preserve">                              </w:t>
            </w:r>
          </w:p>
          <w:p w:rsidR="00CE26D0" w:rsidRDefault="00CE26D0" w:rsidP="00E31F8A">
            <w:pPr>
              <w:ind w:left="720" w:hanging="720"/>
            </w:pPr>
          </w:p>
          <w:p w:rsidR="00CE26D0" w:rsidRPr="00D7781A" w:rsidRDefault="00D7781A" w:rsidP="00E31F8A">
            <w:pPr>
              <w:ind w:left="720" w:hanging="720"/>
              <w:rPr>
                <w:color w:val="DE6C36" w:themeColor="accent3"/>
                <w:sz w:val="72"/>
                <w:szCs w:val="72"/>
              </w:rPr>
            </w:pPr>
            <w:r>
              <w:rPr>
                <w:color w:val="DE6C36" w:themeColor="accent3"/>
                <w:sz w:val="72"/>
                <w:szCs w:val="72"/>
              </w:rPr>
              <w:t xml:space="preserve">  </w:t>
            </w:r>
            <w:r w:rsidRPr="00D7781A">
              <w:rPr>
                <w:color w:val="DE6C36" w:themeColor="accent3"/>
                <w:sz w:val="72"/>
                <w:szCs w:val="72"/>
              </w:rPr>
              <w:t>T</w:t>
            </w:r>
            <w:r>
              <w:rPr>
                <w:color w:val="DE6C36" w:themeColor="accent3"/>
                <w:sz w:val="72"/>
                <w:szCs w:val="72"/>
              </w:rPr>
              <w:t xml:space="preserve">  He</w:t>
            </w:r>
            <w:r w:rsidRPr="00D7781A">
              <w:rPr>
                <w:color w:val="DE6C36" w:themeColor="accent3"/>
                <w:sz w:val="72"/>
                <w:szCs w:val="72"/>
              </w:rPr>
              <w:t xml:space="preserve"> </w:t>
            </w:r>
            <w:r>
              <w:rPr>
                <w:color w:val="DE6C36" w:themeColor="accent3"/>
                <w:sz w:val="72"/>
                <w:szCs w:val="72"/>
              </w:rPr>
              <w:t xml:space="preserve">  </w:t>
            </w:r>
            <w:r w:rsidRPr="00D7781A">
              <w:rPr>
                <w:color w:val="DE6C36" w:themeColor="accent3"/>
                <w:sz w:val="72"/>
                <w:szCs w:val="72"/>
              </w:rPr>
              <w:t>T</w:t>
            </w:r>
            <w:r>
              <w:rPr>
                <w:color w:val="DE6C36" w:themeColor="accent3"/>
                <w:sz w:val="72"/>
                <w:szCs w:val="72"/>
              </w:rPr>
              <w:t xml:space="preserve"> </w:t>
            </w:r>
            <w:r w:rsidRPr="00D7781A">
              <w:rPr>
                <w:color w:val="DE6C36" w:themeColor="accent3"/>
                <w:sz w:val="72"/>
                <w:szCs w:val="72"/>
              </w:rPr>
              <w:t>O</w:t>
            </w:r>
            <w:r>
              <w:rPr>
                <w:color w:val="DE6C36" w:themeColor="accent3"/>
                <w:sz w:val="72"/>
                <w:szCs w:val="72"/>
              </w:rPr>
              <w:t xml:space="preserve"> </w:t>
            </w:r>
            <w:proofErr w:type="spellStart"/>
            <w:r w:rsidRPr="00D7781A">
              <w:rPr>
                <w:color w:val="DE6C36" w:themeColor="accent3"/>
                <w:sz w:val="72"/>
                <w:szCs w:val="72"/>
              </w:rPr>
              <w:t>O</w:t>
            </w:r>
            <w:proofErr w:type="spellEnd"/>
            <w:r>
              <w:rPr>
                <w:color w:val="DE6C36" w:themeColor="accent3"/>
                <w:sz w:val="72"/>
                <w:szCs w:val="72"/>
              </w:rPr>
              <w:t xml:space="preserve"> </w:t>
            </w:r>
            <w:proofErr w:type="gramStart"/>
            <w:r w:rsidRPr="00D7781A">
              <w:rPr>
                <w:color w:val="DE6C36" w:themeColor="accent3"/>
                <w:sz w:val="72"/>
                <w:szCs w:val="72"/>
              </w:rPr>
              <w:t>T</w:t>
            </w:r>
            <w:r>
              <w:rPr>
                <w:color w:val="DE6C36" w:themeColor="accent3"/>
                <w:sz w:val="72"/>
                <w:szCs w:val="72"/>
              </w:rPr>
              <w:t xml:space="preserve">  </w:t>
            </w:r>
            <w:r w:rsidRPr="00D7781A">
              <w:rPr>
                <w:color w:val="DE6C36" w:themeColor="accent3"/>
                <w:sz w:val="72"/>
                <w:szCs w:val="72"/>
              </w:rPr>
              <w:t>H</w:t>
            </w:r>
            <w:proofErr w:type="gramEnd"/>
            <w:r w:rsidRPr="00D7781A">
              <w:rPr>
                <w:color w:val="DE6C36" w:themeColor="accent3"/>
                <w:sz w:val="72"/>
                <w:szCs w:val="72"/>
              </w:rPr>
              <w:t>!</w:t>
            </w:r>
          </w:p>
          <w:p w:rsidR="00987C50" w:rsidRDefault="00987C50" w:rsidP="00272D03">
            <w:pPr>
              <w:ind w:left="720" w:hanging="720"/>
            </w:pPr>
            <w:r>
              <w:t xml:space="preserve">              </w:t>
            </w:r>
          </w:p>
        </w:tc>
      </w:tr>
    </w:tbl>
    <w:p w:rsidR="00B13F90" w:rsidRDefault="00B13F90" w:rsidP="00E869DE"/>
    <w:sectPr w:rsidR="00B13F90" w:rsidSect="005F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311"/>
    <w:multiLevelType w:val="hybridMultilevel"/>
    <w:tmpl w:val="B9044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E161A"/>
    <w:multiLevelType w:val="hybridMultilevel"/>
    <w:tmpl w:val="56D6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04B95"/>
    <w:multiLevelType w:val="hybridMultilevel"/>
    <w:tmpl w:val="C3A66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F4CB5"/>
    <w:rsid w:val="000C2F40"/>
    <w:rsid w:val="00160A9C"/>
    <w:rsid w:val="00272D03"/>
    <w:rsid w:val="002D546B"/>
    <w:rsid w:val="002F1B49"/>
    <w:rsid w:val="002F4CB5"/>
    <w:rsid w:val="003C351D"/>
    <w:rsid w:val="004008F4"/>
    <w:rsid w:val="005D7BED"/>
    <w:rsid w:val="005F6A34"/>
    <w:rsid w:val="006237A1"/>
    <w:rsid w:val="006B43E5"/>
    <w:rsid w:val="006F3E96"/>
    <w:rsid w:val="00803496"/>
    <w:rsid w:val="00960ACD"/>
    <w:rsid w:val="00971326"/>
    <w:rsid w:val="00987C50"/>
    <w:rsid w:val="009A5F5A"/>
    <w:rsid w:val="00A40203"/>
    <w:rsid w:val="00A97A08"/>
    <w:rsid w:val="00B07F27"/>
    <w:rsid w:val="00B13F90"/>
    <w:rsid w:val="00BB5C09"/>
    <w:rsid w:val="00BD7A3F"/>
    <w:rsid w:val="00CE26D0"/>
    <w:rsid w:val="00D7781A"/>
    <w:rsid w:val="00DD2852"/>
    <w:rsid w:val="00DF75D6"/>
    <w:rsid w:val="00E31F8A"/>
    <w:rsid w:val="00E869DE"/>
    <w:rsid w:val="00F2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2F4CB5"/>
    <w:pPr>
      <w:spacing w:after="0" w:line="240" w:lineRule="auto"/>
    </w:pPr>
    <w:rPr>
      <w:color w:val="DE9306" w:themeColor="accent4" w:themeShade="BF"/>
    </w:rPr>
    <w:tblPr>
      <w:tblStyleRowBandSize w:val="1"/>
      <w:tblStyleColBandSize w:val="1"/>
      <w:tblInd w:w="0" w:type="dxa"/>
      <w:tblBorders>
        <w:top w:val="single" w:sz="8" w:space="0" w:color="F9B639" w:themeColor="accent4"/>
        <w:bottom w:val="single" w:sz="8" w:space="0" w:color="F9B63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960AC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Ind w:w="0" w:type="dxa"/>
      <w:tblBorders>
        <w:top w:val="single" w:sz="8" w:space="0" w:color="DE6C36" w:themeColor="accent3"/>
        <w:bottom w:val="single" w:sz="8" w:space="0" w:color="DE6C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2D546B"/>
    <w:pPr>
      <w:spacing w:after="0" w:line="240" w:lineRule="auto"/>
    </w:pPr>
    <w:rPr>
      <w:color w:val="874295" w:themeColor="accent2" w:themeShade="BF"/>
    </w:rPr>
    <w:tblPr>
      <w:tblStyleRowBandSize w:val="1"/>
      <w:tblStyleColBandSize w:val="1"/>
      <w:tblInd w:w="0" w:type="dxa"/>
      <w:tblBorders>
        <w:top w:val="single" w:sz="8" w:space="0" w:color="AC66BB" w:themeColor="accent2"/>
        <w:bottom w:val="single" w:sz="8" w:space="0" w:color="AC66B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</w:style>
  <w:style w:type="table" w:styleId="MediumShading1-Accent3">
    <w:name w:val="Medium Shading 1 Accent 3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9068" w:themeColor="accent3" w:themeTint="BF"/>
        <w:left w:val="single" w:sz="8" w:space="0" w:color="E69068" w:themeColor="accent3" w:themeTint="BF"/>
        <w:bottom w:val="single" w:sz="8" w:space="0" w:color="E69068" w:themeColor="accent3" w:themeTint="BF"/>
        <w:right w:val="single" w:sz="8" w:space="0" w:color="E69068" w:themeColor="accent3" w:themeTint="BF"/>
        <w:insideH w:val="single" w:sz="8" w:space="0" w:color="E6906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  <w:shd w:val="clear" w:color="auto" w:fill="DE6C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AC86A" w:themeColor="accent4" w:themeTint="BF"/>
        <w:left w:val="single" w:sz="8" w:space="0" w:color="FAC86A" w:themeColor="accent4" w:themeTint="BF"/>
        <w:bottom w:val="single" w:sz="8" w:space="0" w:color="FAC86A" w:themeColor="accent4" w:themeTint="BF"/>
        <w:right w:val="single" w:sz="8" w:space="0" w:color="FAC86A" w:themeColor="accent4" w:themeTint="BF"/>
        <w:insideH w:val="single" w:sz="8" w:space="0" w:color="FAC86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B5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15</cp:revision>
  <dcterms:created xsi:type="dcterms:W3CDTF">2009-06-29T15:21:00Z</dcterms:created>
  <dcterms:modified xsi:type="dcterms:W3CDTF">2009-07-02T23:07:00Z</dcterms:modified>
</cp:coreProperties>
</file>